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C6059">
      <w:pPr>
        <w:spacing w:after="120" w:afterLines="50"/>
        <w:ind w:firstLine="2641" w:firstLineChars="600"/>
        <w:rPr>
          <w:rFonts w:hint="eastAsia" w:ascii="小标宋" w:hAnsi="黑体" w:eastAsia="小标宋"/>
          <w:b/>
        </w:rPr>
      </w:pPr>
      <w:r>
        <w:rPr>
          <w:rFonts w:hint="eastAsia" w:ascii="小标宋" w:hAnsi="黑体" w:eastAsia="小标宋"/>
          <w:b/>
          <w:sz w:val="44"/>
        </w:rPr>
        <w:t>外国语学院硕士研究生导师信息简况表</w:t>
      </w:r>
    </w:p>
    <w:tbl>
      <w:tblPr>
        <w:tblStyle w:val="5"/>
        <w:tblW w:w="495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2"/>
        <w:gridCol w:w="1641"/>
        <w:gridCol w:w="1603"/>
        <w:gridCol w:w="183"/>
        <w:gridCol w:w="1492"/>
        <w:gridCol w:w="1736"/>
        <w:gridCol w:w="3097"/>
        <w:gridCol w:w="1984"/>
      </w:tblGrid>
      <w:tr w14:paraId="612A6C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  <w:jc w:val="center"/>
        </w:trPr>
        <w:tc>
          <w:tcPr>
            <w:tcW w:w="774" w:type="pct"/>
            <w:noWrap w:val="0"/>
            <w:vAlign w:val="center"/>
          </w:tcPr>
          <w:p w14:paraId="1A0E9650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590" w:type="pct"/>
            <w:noWrap w:val="0"/>
            <w:vAlign w:val="center"/>
          </w:tcPr>
          <w:p w14:paraId="3BA3BDEE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刘欣</w:t>
            </w:r>
          </w:p>
        </w:tc>
        <w:tc>
          <w:tcPr>
            <w:tcW w:w="643" w:type="pct"/>
            <w:gridSpan w:val="2"/>
            <w:noWrap w:val="0"/>
            <w:vAlign w:val="center"/>
          </w:tcPr>
          <w:p w14:paraId="61E587F8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 别</w:t>
            </w:r>
          </w:p>
        </w:tc>
        <w:tc>
          <w:tcPr>
            <w:tcW w:w="537" w:type="pct"/>
            <w:noWrap w:val="0"/>
            <w:vAlign w:val="center"/>
          </w:tcPr>
          <w:p w14:paraId="51D1D7BB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女</w:t>
            </w:r>
          </w:p>
        </w:tc>
        <w:tc>
          <w:tcPr>
            <w:tcW w:w="625" w:type="pct"/>
            <w:noWrap w:val="0"/>
            <w:vAlign w:val="center"/>
          </w:tcPr>
          <w:p w14:paraId="09EAD2B5">
            <w:pPr>
              <w:spacing w:line="4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114" w:type="pct"/>
            <w:noWrap w:val="0"/>
            <w:vAlign w:val="center"/>
          </w:tcPr>
          <w:p w14:paraId="35C21955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19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80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sz w:val="24"/>
              </w:rPr>
              <w:t>月</w:t>
            </w:r>
          </w:p>
        </w:tc>
        <w:tc>
          <w:tcPr>
            <w:tcW w:w="714" w:type="pct"/>
            <w:vMerge w:val="restart"/>
            <w:noWrap w:val="0"/>
            <w:vAlign w:val="center"/>
          </w:tcPr>
          <w:p w14:paraId="77681327"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lang w:eastAsia="zh-CN"/>
              </w:rPr>
              <w:drawing>
                <wp:inline distT="0" distB="0" distL="114300" distR="114300">
                  <wp:extent cx="1243330" cy="1621155"/>
                  <wp:effectExtent l="0" t="0" r="1270" b="4445"/>
                  <wp:docPr id="19" name="图片 19" descr="533eba52e902e3bcc33a9471e832d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533eba52e902e3bcc33a9471e832dc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3330" cy="1621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4AC6E5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  <w:jc w:val="center"/>
        </w:trPr>
        <w:tc>
          <w:tcPr>
            <w:tcW w:w="774" w:type="pct"/>
            <w:noWrap w:val="0"/>
            <w:vAlign w:val="center"/>
          </w:tcPr>
          <w:p w14:paraId="24BFDA9F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 族</w:t>
            </w:r>
          </w:p>
        </w:tc>
        <w:tc>
          <w:tcPr>
            <w:tcW w:w="590" w:type="pct"/>
            <w:noWrap w:val="0"/>
            <w:vAlign w:val="center"/>
          </w:tcPr>
          <w:p w14:paraId="0FF778E8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汉</w:t>
            </w:r>
          </w:p>
        </w:tc>
        <w:tc>
          <w:tcPr>
            <w:tcW w:w="643" w:type="pct"/>
            <w:gridSpan w:val="2"/>
            <w:noWrap w:val="0"/>
            <w:vAlign w:val="center"/>
          </w:tcPr>
          <w:p w14:paraId="0C5BC9C1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537" w:type="pct"/>
            <w:noWrap w:val="0"/>
            <w:vAlign w:val="center"/>
          </w:tcPr>
          <w:p w14:paraId="3DD0AEBA">
            <w:pPr>
              <w:spacing w:line="40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民盟盟员</w:t>
            </w:r>
          </w:p>
        </w:tc>
        <w:tc>
          <w:tcPr>
            <w:tcW w:w="625" w:type="pct"/>
            <w:noWrap w:val="0"/>
            <w:vAlign w:val="center"/>
          </w:tcPr>
          <w:p w14:paraId="79E498F1"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 称</w:t>
            </w:r>
          </w:p>
        </w:tc>
        <w:tc>
          <w:tcPr>
            <w:tcW w:w="1114" w:type="pct"/>
            <w:noWrap w:val="0"/>
            <w:vAlign w:val="center"/>
          </w:tcPr>
          <w:p w14:paraId="371929A4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副教授</w:t>
            </w:r>
          </w:p>
        </w:tc>
        <w:tc>
          <w:tcPr>
            <w:tcW w:w="714" w:type="pct"/>
            <w:vMerge w:val="continue"/>
            <w:noWrap w:val="0"/>
            <w:vAlign w:val="center"/>
          </w:tcPr>
          <w:p w14:paraId="768D4259">
            <w:pPr>
              <w:spacing w:line="400" w:lineRule="exact"/>
              <w:ind w:firstLine="120" w:firstLineChars="5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60B5635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atLeast"/>
          <w:jc w:val="center"/>
        </w:trPr>
        <w:tc>
          <w:tcPr>
            <w:tcW w:w="774" w:type="pct"/>
            <w:shd w:val="clear" w:color="auto" w:fill="auto"/>
            <w:noWrap w:val="0"/>
            <w:vAlign w:val="center"/>
          </w:tcPr>
          <w:p w14:paraId="013DE52F">
            <w:pPr>
              <w:spacing w:line="400" w:lineRule="exact"/>
              <w:ind w:firstLine="240" w:firstLineChars="10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最高学位</w:t>
            </w:r>
          </w:p>
        </w:tc>
        <w:tc>
          <w:tcPr>
            <w:tcW w:w="590" w:type="pct"/>
            <w:shd w:val="clear" w:color="auto" w:fill="auto"/>
            <w:noWrap w:val="0"/>
            <w:vAlign w:val="center"/>
          </w:tcPr>
          <w:p w14:paraId="07C8A4E6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博士</w:t>
            </w:r>
          </w:p>
        </w:tc>
        <w:tc>
          <w:tcPr>
            <w:tcW w:w="643" w:type="pct"/>
            <w:gridSpan w:val="2"/>
            <w:shd w:val="clear" w:color="auto" w:fill="auto"/>
            <w:noWrap w:val="0"/>
            <w:vAlign w:val="center"/>
          </w:tcPr>
          <w:p w14:paraId="609EB854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毕业学校</w:t>
            </w:r>
          </w:p>
        </w:tc>
        <w:tc>
          <w:tcPr>
            <w:tcW w:w="537" w:type="pct"/>
            <w:shd w:val="clear" w:color="auto" w:fill="auto"/>
            <w:noWrap w:val="0"/>
            <w:vAlign w:val="center"/>
          </w:tcPr>
          <w:p w14:paraId="3D51F42B">
            <w:pPr>
              <w:spacing w:line="40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大连理工大学</w:t>
            </w:r>
          </w:p>
        </w:tc>
        <w:tc>
          <w:tcPr>
            <w:tcW w:w="625" w:type="pct"/>
            <w:shd w:val="clear" w:color="auto" w:fill="auto"/>
            <w:noWrap w:val="0"/>
            <w:vAlign w:val="center"/>
          </w:tcPr>
          <w:p w14:paraId="76F9E4D8"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获硕导资格时间</w:t>
            </w:r>
          </w:p>
        </w:tc>
        <w:tc>
          <w:tcPr>
            <w:tcW w:w="1114" w:type="pct"/>
            <w:shd w:val="clear" w:color="auto" w:fill="auto"/>
            <w:noWrap w:val="0"/>
            <w:vAlign w:val="center"/>
          </w:tcPr>
          <w:p w14:paraId="2C06CE02">
            <w:pPr>
              <w:spacing w:line="400" w:lineRule="exact"/>
              <w:jc w:val="center"/>
              <w:rPr>
                <w:rFonts w:hint="eastAsia" w:ascii="仿宋_GB2312" w:eastAsia="仿宋_GB2312"/>
                <w:outline/>
                <w:color w:val="000000"/>
                <w:sz w:val="24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rFonts w:hint="eastAsia" w:ascii="仿宋_GB2312" w:eastAsia="仿宋_GB2312"/>
                <w:outline/>
                <w:color w:val="000000"/>
                <w:sz w:val="24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201</w:t>
            </w:r>
            <w:r>
              <w:rPr>
                <w:rFonts w:hint="eastAsia" w:ascii="仿宋_GB2312" w:eastAsia="仿宋_GB2312"/>
                <w:outline/>
                <w:color w:val="000000"/>
                <w:sz w:val="24"/>
                <w:lang w:val="en-US" w:eastAsia="zh-CN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7</w:t>
            </w:r>
            <w:r>
              <w:rPr>
                <w:rFonts w:hint="eastAsia" w:ascii="仿宋_GB2312" w:eastAsia="仿宋_GB2312"/>
                <w:outline/>
                <w:color w:val="000000"/>
                <w:sz w:val="24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年</w:t>
            </w:r>
          </w:p>
        </w:tc>
        <w:tc>
          <w:tcPr>
            <w:tcW w:w="714" w:type="pct"/>
            <w:vMerge w:val="continue"/>
            <w:noWrap w:val="0"/>
            <w:vAlign w:val="center"/>
          </w:tcPr>
          <w:p w14:paraId="046A1974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655B7ED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49" w:hRule="atLeast"/>
          <w:jc w:val="center"/>
        </w:trPr>
        <w:tc>
          <w:tcPr>
            <w:tcW w:w="774" w:type="pct"/>
            <w:shd w:val="clear" w:color="auto" w:fill="auto"/>
            <w:noWrap w:val="0"/>
            <w:vAlign w:val="center"/>
          </w:tcPr>
          <w:p w14:paraId="30550597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个人简介</w:t>
            </w:r>
          </w:p>
        </w:tc>
        <w:tc>
          <w:tcPr>
            <w:tcW w:w="3511" w:type="pct"/>
            <w:gridSpan w:val="6"/>
            <w:shd w:val="clear" w:color="auto" w:fill="auto"/>
            <w:noWrap w:val="0"/>
            <w:vAlign w:val="center"/>
          </w:tcPr>
          <w:p w14:paraId="348087CF">
            <w:pPr>
              <w:spacing w:line="400" w:lineRule="exact"/>
              <w:jc w:val="both"/>
              <w:rPr>
                <w:rFonts w:hint="default" w:ascii="仿宋_GB2312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t>2014.9-2019.12 大连理工大学人文学院  获外国哲学专业 博士学位</w:t>
            </w:r>
          </w:p>
          <w:p w14:paraId="324A3818">
            <w:pPr>
              <w:spacing w:line="400" w:lineRule="exact"/>
              <w:jc w:val="both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t>2006.9—2007.9 英国剑桥大学教育学院  获第二语言教育研究专业 研究型硕士学位</w:t>
            </w: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t>2003.9—2004.9 英国伯明翰大学英语系  获英语教学专业 文学硕士学位.</w:t>
            </w: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t>1999.9—2003.6 大连大学英语系   获英语教育专业 文学学士学位.</w:t>
            </w:r>
          </w:p>
        </w:tc>
        <w:tc>
          <w:tcPr>
            <w:tcW w:w="714" w:type="pct"/>
            <w:vMerge w:val="continue"/>
            <w:noWrap w:val="0"/>
            <w:vAlign w:val="center"/>
          </w:tcPr>
          <w:p w14:paraId="6257AD6C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3881A7F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774" w:type="pct"/>
            <w:shd w:val="clear" w:color="auto" w:fill="auto"/>
            <w:noWrap w:val="0"/>
            <w:vAlign w:val="center"/>
          </w:tcPr>
          <w:p w14:paraId="58C88941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联系方式</w:t>
            </w:r>
          </w:p>
        </w:tc>
        <w:tc>
          <w:tcPr>
            <w:tcW w:w="4225" w:type="pct"/>
            <w:gridSpan w:val="7"/>
            <w:shd w:val="clear" w:color="auto" w:fill="auto"/>
            <w:noWrap w:val="0"/>
            <w:vAlign w:val="center"/>
          </w:tcPr>
          <w:p w14:paraId="37FC701D">
            <w:pPr>
              <w:spacing w:line="40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Tel: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180</w:t>
            </w:r>
            <w:r>
              <w:rPr>
                <w:rFonts w:hint="eastAsia" w:ascii="仿宋_GB2312" w:eastAsia="仿宋_GB2312"/>
                <w:sz w:val="24"/>
              </w:rPr>
              <w:t>-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986</w:t>
            </w:r>
            <w:r>
              <w:rPr>
                <w:rFonts w:hint="eastAsia" w:ascii="仿宋_GB2312" w:eastAsia="仿宋_GB2312"/>
                <w:sz w:val="24"/>
              </w:rPr>
              <w:t>-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87802</w:t>
            </w:r>
            <w:r>
              <w:rPr>
                <w:rFonts w:hint="eastAsia" w:ascii="仿宋_GB2312" w:eastAsia="仿宋_GB2312"/>
                <w:sz w:val="24"/>
              </w:rPr>
              <w:t xml:space="preserve"> Email: </w:t>
            </w:r>
            <w:r>
              <w:rPr>
                <w:rFonts w:ascii="仿宋_GB2312" w:eastAsia="仿宋_GB2312"/>
                <w:sz w:val="24"/>
              </w:rPr>
              <w:fldChar w:fldCharType="begin"/>
            </w:r>
            <w:r>
              <w:rPr>
                <w:rFonts w:ascii="仿宋_GB2312" w:eastAsia="仿宋_GB2312"/>
                <w:sz w:val="24"/>
              </w:rPr>
              <w:instrText xml:space="preserve"> HYPERLINK "mailto:</w:instrText>
            </w:r>
            <w:r>
              <w:rPr>
                <w:rFonts w:hint="eastAsia" w:ascii="仿宋_GB2312" w:eastAsia="仿宋_GB2312"/>
                <w:sz w:val="24"/>
              </w:rPr>
              <w:instrText xml:space="preserve">chang_shengjun@163.com</w:instrText>
            </w:r>
            <w:r>
              <w:rPr>
                <w:rFonts w:ascii="仿宋_GB2312" w:eastAsia="仿宋_GB2312"/>
                <w:sz w:val="24"/>
              </w:rPr>
              <w:instrText xml:space="preserve">" </w:instrText>
            </w:r>
            <w:r>
              <w:rPr>
                <w:rFonts w:ascii="仿宋_GB2312" w:eastAsia="仿宋_GB2312"/>
                <w:sz w:val="24"/>
              </w:rPr>
              <w:fldChar w:fldCharType="separate"/>
            </w:r>
            <w:r>
              <w:rPr>
                <w:rStyle w:val="8"/>
                <w:rFonts w:hint="eastAsia" w:ascii="仿宋_GB2312" w:eastAsia="仿宋_GB2312"/>
                <w:sz w:val="24"/>
                <w:lang w:val="en-US" w:eastAsia="zh-CN"/>
              </w:rPr>
              <w:t>173091979</w:t>
            </w:r>
            <w:r>
              <w:rPr>
                <w:rStyle w:val="8"/>
                <w:rFonts w:hint="eastAsia" w:ascii="仿宋_GB2312" w:eastAsia="仿宋_GB2312"/>
                <w:sz w:val="24"/>
              </w:rPr>
              <w:t>@</w:t>
            </w:r>
            <w:r>
              <w:rPr>
                <w:rStyle w:val="8"/>
                <w:rFonts w:hint="eastAsia" w:ascii="仿宋_GB2312" w:eastAsia="仿宋_GB2312"/>
                <w:sz w:val="24"/>
                <w:lang w:val="en-US" w:eastAsia="zh-CN"/>
              </w:rPr>
              <w:t>qq</w:t>
            </w:r>
            <w:r>
              <w:rPr>
                <w:rStyle w:val="8"/>
                <w:rFonts w:hint="eastAsia" w:ascii="仿宋_GB2312" w:eastAsia="仿宋_GB2312"/>
                <w:sz w:val="24"/>
              </w:rPr>
              <w:t>.com</w:t>
            </w:r>
            <w:r>
              <w:rPr>
                <w:rFonts w:ascii="仿宋_GB2312" w:eastAsia="仿宋_GB2312"/>
                <w:sz w:val="24"/>
              </w:rPr>
              <w:fldChar w:fldCharType="end"/>
            </w:r>
            <w:r>
              <w:rPr>
                <w:rFonts w:hint="eastAsia" w:ascii="仿宋_GB2312" w:eastAsia="仿宋_GB2312"/>
                <w:sz w:val="24"/>
              </w:rPr>
              <w:t xml:space="preserve"> WeChat: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cindylau919</w:t>
            </w:r>
          </w:p>
        </w:tc>
      </w:tr>
      <w:tr w14:paraId="50829D8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774" w:type="pct"/>
            <w:shd w:val="clear" w:color="auto" w:fill="auto"/>
            <w:noWrap w:val="0"/>
            <w:vAlign w:val="center"/>
          </w:tcPr>
          <w:p w14:paraId="27596E22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已开设课程</w:t>
            </w:r>
          </w:p>
        </w:tc>
        <w:tc>
          <w:tcPr>
            <w:tcW w:w="4225" w:type="pct"/>
            <w:gridSpan w:val="7"/>
            <w:shd w:val="clear" w:color="auto" w:fill="auto"/>
            <w:noWrap w:val="0"/>
            <w:vAlign w:val="center"/>
          </w:tcPr>
          <w:p w14:paraId="2E62405D">
            <w:pPr>
              <w:spacing w:line="40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高级英语</w:t>
            </w:r>
            <w:r>
              <w:rPr>
                <w:rFonts w:hint="eastAsia" w:ascii="仿宋_GB2312" w:eastAsia="仿宋_GB2312"/>
                <w:sz w:val="24"/>
              </w:rPr>
              <w:t>，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英语写作</w:t>
            </w:r>
            <w:r>
              <w:rPr>
                <w:rFonts w:hint="eastAsia" w:ascii="仿宋_GB2312" w:eastAsia="仿宋_GB2312"/>
                <w:sz w:val="24"/>
              </w:rPr>
              <w:t>，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应用语言学</w:t>
            </w:r>
            <w:r>
              <w:rPr>
                <w:rFonts w:hint="eastAsia" w:ascii="仿宋_GB2312" w:eastAsia="仿宋_GB2312"/>
                <w:sz w:val="24"/>
              </w:rPr>
              <w:t>，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第二语言习得</w:t>
            </w:r>
          </w:p>
        </w:tc>
      </w:tr>
      <w:tr w14:paraId="3A9676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3" w:hRule="atLeast"/>
          <w:jc w:val="center"/>
        </w:trPr>
        <w:tc>
          <w:tcPr>
            <w:tcW w:w="774" w:type="pct"/>
            <w:shd w:val="clear" w:color="auto" w:fill="auto"/>
            <w:noWrap w:val="0"/>
            <w:vAlign w:val="center"/>
          </w:tcPr>
          <w:p w14:paraId="5058CFF6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拟开设课程</w:t>
            </w:r>
          </w:p>
        </w:tc>
        <w:tc>
          <w:tcPr>
            <w:tcW w:w="4225" w:type="pct"/>
            <w:gridSpan w:val="7"/>
            <w:shd w:val="clear" w:color="auto" w:fill="auto"/>
            <w:noWrap w:val="0"/>
            <w:vAlign w:val="center"/>
          </w:tcPr>
          <w:p w14:paraId="03ED8EE8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748E90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8" w:hRule="atLeast"/>
          <w:jc w:val="center"/>
        </w:trPr>
        <w:tc>
          <w:tcPr>
            <w:tcW w:w="774" w:type="pct"/>
            <w:vMerge w:val="restart"/>
            <w:shd w:val="clear" w:color="auto" w:fill="auto"/>
            <w:noWrap w:val="0"/>
            <w:vAlign w:val="center"/>
          </w:tcPr>
          <w:p w14:paraId="74FB48AB"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指导专业及方向</w:t>
            </w:r>
          </w:p>
        </w:tc>
        <w:tc>
          <w:tcPr>
            <w:tcW w:w="1167" w:type="pct"/>
            <w:gridSpan w:val="2"/>
            <w:shd w:val="clear" w:color="auto" w:fill="auto"/>
            <w:noWrap w:val="0"/>
            <w:vAlign w:val="center"/>
          </w:tcPr>
          <w:p w14:paraId="65DD5343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</w:t>
            </w:r>
          </w:p>
        </w:tc>
        <w:tc>
          <w:tcPr>
            <w:tcW w:w="3057" w:type="pct"/>
            <w:gridSpan w:val="5"/>
            <w:shd w:val="clear" w:color="auto" w:fill="auto"/>
            <w:noWrap w:val="0"/>
            <w:vAlign w:val="center"/>
          </w:tcPr>
          <w:p w14:paraId="15719363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方向</w:t>
            </w:r>
          </w:p>
        </w:tc>
      </w:tr>
      <w:tr w14:paraId="386A25B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2" w:hRule="atLeast"/>
          <w:jc w:val="center"/>
        </w:trPr>
        <w:tc>
          <w:tcPr>
            <w:tcW w:w="774" w:type="pct"/>
            <w:vMerge w:val="continue"/>
            <w:shd w:val="clear" w:color="auto" w:fill="auto"/>
            <w:noWrap w:val="0"/>
            <w:vAlign w:val="center"/>
          </w:tcPr>
          <w:p w14:paraId="0C46E67C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67" w:type="pct"/>
            <w:gridSpan w:val="2"/>
            <w:shd w:val="clear" w:color="auto" w:fill="auto"/>
            <w:noWrap w:val="0"/>
            <w:vAlign w:val="center"/>
          </w:tcPr>
          <w:p w14:paraId="245BBB16">
            <w:pPr>
              <w:spacing w:line="400" w:lineRule="exact"/>
              <w:jc w:val="center"/>
              <w:rPr>
                <w:rFonts w:hint="default" w:ascii="仿宋_GB2312" w:eastAsia="仿宋_GB2312"/>
                <w:w w:val="9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w w:val="90"/>
                <w:sz w:val="24"/>
                <w:lang w:val="en-US" w:eastAsia="zh-CN"/>
              </w:rPr>
              <w:t>英语语言学</w:t>
            </w:r>
          </w:p>
          <w:p w14:paraId="6F3AD125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学科教学（英语）</w:t>
            </w:r>
          </w:p>
        </w:tc>
        <w:tc>
          <w:tcPr>
            <w:tcW w:w="3057" w:type="pct"/>
            <w:gridSpan w:val="5"/>
            <w:shd w:val="clear" w:color="auto" w:fill="auto"/>
            <w:noWrap w:val="0"/>
            <w:vAlign w:val="center"/>
          </w:tcPr>
          <w:p w14:paraId="76A83D06">
            <w:pPr>
              <w:spacing w:line="400" w:lineRule="exact"/>
              <w:jc w:val="center"/>
              <w:rPr>
                <w:rFonts w:hint="default" w:ascii="仿宋_GB2312" w:eastAsia="仿宋_GB2312"/>
                <w:sz w:val="24"/>
                <w:lang w:val="en-US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英语教学；二语习得</w:t>
            </w:r>
          </w:p>
          <w:p w14:paraId="1CC52094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学科教学（英语）</w:t>
            </w:r>
          </w:p>
        </w:tc>
      </w:tr>
      <w:tr w14:paraId="6B8570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2" w:hRule="atLeast"/>
          <w:jc w:val="center"/>
        </w:trPr>
        <w:tc>
          <w:tcPr>
            <w:tcW w:w="774" w:type="pct"/>
            <w:noWrap w:val="0"/>
            <w:vAlign w:val="center"/>
          </w:tcPr>
          <w:p w14:paraId="0D7F964D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教学情况</w:t>
            </w:r>
          </w:p>
        </w:tc>
        <w:tc>
          <w:tcPr>
            <w:tcW w:w="4225" w:type="pct"/>
            <w:gridSpan w:val="7"/>
            <w:noWrap w:val="0"/>
            <w:vAlign w:val="center"/>
          </w:tcPr>
          <w:p w14:paraId="292DDAB4">
            <w:pPr>
              <w:spacing w:line="400" w:lineRule="exact"/>
              <w:jc w:val="both"/>
              <w:rPr>
                <w:rFonts w:hint="default" w:ascii="仿宋_GB2312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t>讲授本科课程：高级英语、英语写作、教师口语</w:t>
            </w:r>
          </w:p>
          <w:p w14:paraId="76DF9752">
            <w:pPr>
              <w:spacing w:line="400" w:lineRule="exact"/>
              <w:jc w:val="both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t>研究生课程：应用语言学、第二语言习得</w:t>
            </w:r>
          </w:p>
        </w:tc>
      </w:tr>
      <w:tr w14:paraId="6EB5D1A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3" w:hRule="atLeast"/>
          <w:jc w:val="center"/>
        </w:trPr>
        <w:tc>
          <w:tcPr>
            <w:tcW w:w="774" w:type="pct"/>
            <w:shd w:val="clear" w:color="auto" w:fill="auto"/>
            <w:noWrap w:val="0"/>
            <w:vAlign w:val="center"/>
          </w:tcPr>
          <w:p w14:paraId="17FF0808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科研及获奖情况</w:t>
            </w:r>
          </w:p>
        </w:tc>
        <w:tc>
          <w:tcPr>
            <w:tcW w:w="4225" w:type="pct"/>
            <w:gridSpan w:val="7"/>
            <w:shd w:val="clear" w:color="auto" w:fill="auto"/>
            <w:noWrap w:val="0"/>
            <w:vAlign w:val="center"/>
          </w:tcPr>
          <w:p w14:paraId="72E1C563">
            <w:pPr>
              <w:pStyle w:val="2"/>
              <w:spacing w:before="95" w:line="184" w:lineRule="auto"/>
              <w:ind w:left="73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pacing w:val="1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11"/>
                <w:lang w:val="en-US" w:eastAsia="zh-CN"/>
              </w:rPr>
              <w:t>发表论文</w:t>
            </w:r>
          </w:p>
          <w:p w14:paraId="21DB177A">
            <w:pPr>
              <w:pStyle w:val="2"/>
              <w:spacing w:before="95" w:line="184" w:lineRule="auto"/>
              <w:ind w:left="73"/>
              <w:outlineLvl w:val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</w:rPr>
              <w:t>1.“论网络依托型</w:t>
            </w:r>
            <w:r>
              <w:rPr>
                <w:rFonts w:hint="eastAsia" w:ascii="仿宋" w:hAnsi="仿宋" w:eastAsia="仿宋" w:cs="仿宋"/>
                <w:color w:val="auto"/>
                <w:spacing w:val="55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</w:rPr>
              <w:t>ESP</w:t>
            </w:r>
            <w:r>
              <w:rPr>
                <w:rFonts w:hint="eastAsia" w:ascii="仿宋" w:hAnsi="仿宋" w:eastAsia="仿宋" w:cs="仿宋"/>
                <w:color w:val="auto"/>
                <w:spacing w:val="25"/>
                <w:w w:val="101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11"/>
              </w:rPr>
              <w:t>教学模式对学习自主性的影响</w:t>
            </w:r>
            <w:r>
              <w:rPr>
                <w:rFonts w:hint="eastAsia" w:ascii="仿宋" w:hAnsi="仿宋" w:eastAsia="仿宋" w:cs="仿宋"/>
                <w:color w:val="auto"/>
                <w:spacing w:val="-43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11"/>
              </w:rPr>
              <w:t>”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《外语学刊》(</w:t>
            </w:r>
            <w:r>
              <w:rPr>
                <w:rFonts w:hint="eastAsia" w:ascii="仿宋" w:hAnsi="仿宋" w:eastAsia="仿宋" w:cs="仿宋"/>
                <w:color w:val="auto"/>
              </w:rPr>
              <w:t>CSSCI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来源期刊)</w:t>
            </w:r>
            <w:r>
              <w:rPr>
                <w:rFonts w:hint="eastAsia" w:ascii="仿宋" w:hAnsi="仿宋" w:eastAsia="仿宋" w:cs="仿宋"/>
                <w:color w:val="auto"/>
                <w:spacing w:val="32"/>
                <w:w w:val="101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2013.3</w:t>
            </w:r>
          </w:p>
          <w:p w14:paraId="2321C3C4">
            <w:pPr>
              <w:pStyle w:val="2"/>
              <w:spacing w:before="24" w:line="185" w:lineRule="auto"/>
              <w:ind w:left="547" w:leftChars="30" w:hanging="484" w:hangingChars="200"/>
              <w:outlineLvl w:val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</w:rPr>
              <w:t>2.“破解高等教育中的马太效应—当前我国高等教育发展不平衡的内在动因</w:t>
            </w:r>
            <w:r>
              <w:rPr>
                <w:rFonts w:hint="eastAsia" w:ascii="仿宋" w:hAnsi="仿宋" w:eastAsia="仿宋" w:cs="仿宋"/>
                <w:color w:val="auto"/>
                <w:spacing w:val="-43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11"/>
              </w:rPr>
              <w:t>”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《教学科学》(</w:t>
            </w:r>
            <w:r>
              <w:rPr>
                <w:rFonts w:hint="eastAsia" w:ascii="仿宋" w:hAnsi="仿宋" w:eastAsia="仿宋" w:cs="仿宋"/>
                <w:color w:val="auto"/>
              </w:rPr>
              <w:t>CSSCI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来源期刊)</w:t>
            </w:r>
            <w:r>
              <w:rPr>
                <w:rFonts w:hint="eastAsia" w:ascii="仿宋" w:hAnsi="仿宋" w:eastAsia="仿宋" w:cs="仿宋"/>
                <w:color w:val="auto"/>
                <w:spacing w:val="32"/>
                <w:w w:val="101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2013.2</w:t>
            </w:r>
          </w:p>
          <w:p w14:paraId="0227147E">
            <w:pPr>
              <w:pStyle w:val="2"/>
              <w:spacing w:before="26" w:line="184" w:lineRule="auto"/>
              <w:ind w:left="65"/>
              <w:outlineLvl w:val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13"/>
              </w:rPr>
              <w:t>3.“汉英语言表达中的思维方式比较</w:t>
            </w:r>
            <w:r>
              <w:rPr>
                <w:rFonts w:hint="eastAsia" w:ascii="仿宋" w:hAnsi="仿宋" w:eastAsia="仿宋" w:cs="仿宋"/>
                <w:color w:val="auto"/>
                <w:spacing w:val="-37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13"/>
              </w:rPr>
              <w:t>”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《外语学刊》</w:t>
            </w:r>
            <w:r>
              <w:rPr>
                <w:rFonts w:hint="eastAsia" w:ascii="仿宋" w:hAnsi="仿宋" w:eastAsia="仿宋" w:cs="仿宋"/>
                <w:color w:val="auto"/>
                <w:spacing w:val="35"/>
                <w:w w:val="101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(</w:t>
            </w:r>
            <w:r>
              <w:rPr>
                <w:rFonts w:hint="eastAsia" w:ascii="仿宋" w:hAnsi="仿宋" w:eastAsia="仿宋" w:cs="仿宋"/>
                <w:color w:val="auto"/>
              </w:rPr>
              <w:t>CSSCI</w:t>
            </w:r>
            <w:r>
              <w:rPr>
                <w:rFonts w:hint="eastAsia" w:ascii="仿宋" w:hAnsi="仿宋" w:eastAsia="仿宋" w:cs="仿宋"/>
                <w:color w:val="auto"/>
                <w:spacing w:val="26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来源期刊)</w:t>
            </w:r>
            <w:r>
              <w:rPr>
                <w:rFonts w:hint="eastAsia" w:ascii="仿宋" w:hAnsi="仿宋" w:eastAsia="仿宋" w:cs="仿宋"/>
                <w:color w:val="auto"/>
                <w:spacing w:val="32"/>
                <w:w w:val="101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2016.3</w:t>
            </w:r>
          </w:p>
          <w:p w14:paraId="36D023C9">
            <w:pPr>
              <w:pStyle w:val="2"/>
              <w:spacing w:before="23" w:line="184" w:lineRule="auto"/>
              <w:ind w:left="538" w:leftChars="24" w:hanging="488" w:hangingChars="200"/>
              <w:outlineLvl w:val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12"/>
              </w:rPr>
              <w:t>4.“用心与用脑——</w:t>
            </w:r>
            <w:r>
              <w:rPr>
                <w:rFonts w:hint="eastAsia" w:ascii="仿宋" w:hAnsi="仿宋" w:eastAsia="仿宋" w:cs="仿宋"/>
                <w:color w:val="auto"/>
                <w:spacing w:val="38"/>
                <w:w w:val="101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12"/>
              </w:rPr>
              <w:t>中西语言解释艺术的遥相呼应</w:t>
            </w:r>
            <w:r>
              <w:rPr>
                <w:rFonts w:hint="eastAsia" w:ascii="仿宋" w:hAnsi="仿宋" w:eastAsia="仿宋" w:cs="仿宋"/>
                <w:color w:val="auto"/>
                <w:spacing w:val="-43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12"/>
              </w:rPr>
              <w:t>”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《西南民族大学学报》</w:t>
            </w:r>
            <w:r>
              <w:rPr>
                <w:rFonts w:hint="eastAsia" w:ascii="仿宋" w:hAnsi="仿宋" w:eastAsia="仿宋" w:cs="仿宋"/>
                <w:color w:val="auto"/>
                <w:spacing w:val="27"/>
                <w:w w:val="101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(人文社科版)</w:t>
            </w:r>
            <w:r>
              <w:rPr>
                <w:rFonts w:hint="eastAsia" w:ascii="仿宋" w:hAnsi="仿宋" w:eastAsia="仿宋" w:cs="仿宋"/>
                <w:color w:val="auto"/>
                <w:spacing w:val="22"/>
                <w:w w:val="101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(</w:t>
            </w:r>
            <w:r>
              <w:rPr>
                <w:rFonts w:hint="eastAsia" w:ascii="仿宋" w:hAnsi="仿宋" w:eastAsia="仿宋" w:cs="仿宋"/>
                <w:color w:val="auto"/>
              </w:rPr>
              <w:t>CSSCI</w:t>
            </w:r>
            <w:r>
              <w:rPr>
                <w:rFonts w:hint="eastAsia" w:ascii="仿宋" w:hAnsi="仿宋" w:eastAsia="仿宋" w:cs="仿宋"/>
                <w:color w:val="auto"/>
                <w:spacing w:val="27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来源</w:t>
            </w:r>
            <w:r>
              <w:rPr>
                <w:rFonts w:hint="eastAsia" w:ascii="仿宋" w:hAnsi="仿宋" w:eastAsia="仿宋" w:cs="仿宋"/>
                <w:color w:val="auto"/>
                <w:spacing w:val="6"/>
              </w:rPr>
              <w:t>期刊)</w:t>
            </w:r>
            <w:r>
              <w:rPr>
                <w:rFonts w:hint="eastAsia" w:ascii="仿宋" w:hAnsi="仿宋" w:eastAsia="仿宋" w:cs="仿宋"/>
                <w:color w:val="auto"/>
                <w:spacing w:val="32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6"/>
              </w:rPr>
              <w:t>2018.</w:t>
            </w:r>
            <w:r>
              <w:rPr>
                <w:rFonts w:hint="eastAsia" w:ascii="仿宋" w:hAnsi="仿宋" w:eastAsia="仿宋" w:cs="仿宋"/>
                <w:color w:val="auto"/>
                <w:spacing w:val="47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6"/>
              </w:rPr>
              <w:t>10</w:t>
            </w:r>
          </w:p>
          <w:p w14:paraId="309DEF6D">
            <w:pPr>
              <w:pStyle w:val="2"/>
              <w:spacing w:before="56" w:line="222" w:lineRule="auto"/>
              <w:ind w:left="50"/>
              <w:outlineLvl w:val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8"/>
              </w:rPr>
              <w:t>5.“基于关系网络的直觉思维探析</w:t>
            </w:r>
            <w:r>
              <w:rPr>
                <w:rFonts w:hint="eastAsia" w:ascii="仿宋" w:hAnsi="仿宋" w:eastAsia="仿宋" w:cs="仿宋"/>
                <w:color w:val="auto"/>
                <w:spacing w:val="-43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8"/>
              </w:rPr>
              <w:t>”《自然辩证法研究》</w:t>
            </w:r>
            <w:r>
              <w:rPr>
                <w:rFonts w:hint="eastAsia" w:ascii="仿宋" w:hAnsi="仿宋" w:eastAsia="仿宋" w:cs="仿宋"/>
                <w:color w:val="auto"/>
                <w:spacing w:val="28"/>
                <w:w w:val="101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8"/>
              </w:rPr>
              <w:t>(</w:t>
            </w:r>
            <w:r>
              <w:rPr>
                <w:rFonts w:hint="eastAsia" w:ascii="仿宋" w:hAnsi="仿宋" w:eastAsia="仿宋" w:cs="仿宋"/>
                <w:color w:val="auto"/>
              </w:rPr>
              <w:t>CSSCI</w:t>
            </w:r>
            <w:r>
              <w:rPr>
                <w:rFonts w:hint="eastAsia" w:ascii="仿宋" w:hAnsi="仿宋" w:eastAsia="仿宋" w:cs="仿宋"/>
                <w:color w:val="auto"/>
                <w:spacing w:val="27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8"/>
              </w:rPr>
              <w:t>来源期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刊)</w:t>
            </w:r>
            <w:r>
              <w:rPr>
                <w:rFonts w:hint="eastAsia" w:ascii="仿宋" w:hAnsi="仿宋" w:eastAsia="仿宋" w:cs="仿宋"/>
                <w:color w:val="auto"/>
                <w:spacing w:val="32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2019.4</w:t>
            </w:r>
          </w:p>
          <w:p w14:paraId="476312B9">
            <w:pPr>
              <w:pStyle w:val="2"/>
              <w:spacing w:before="23" w:line="184" w:lineRule="auto"/>
              <w:ind w:left="4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</w:rPr>
              <w:t>6.“梅洛</w:t>
            </w:r>
            <w:r>
              <w:rPr>
                <w:rFonts w:hint="eastAsia" w:ascii="仿宋" w:hAnsi="仿宋" w:eastAsia="仿宋" w:cs="仿宋"/>
                <w:color w:val="auto"/>
                <w:spacing w:val="31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11"/>
              </w:rPr>
              <w:t>·庞蒂表达现象学中的基本向度——</w:t>
            </w:r>
            <w:r>
              <w:rPr>
                <w:rFonts w:hint="eastAsia" w:ascii="仿宋" w:hAnsi="仿宋" w:eastAsia="仿宋" w:cs="仿宋"/>
                <w:color w:val="auto"/>
                <w:spacing w:val="31"/>
                <w:w w:val="101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11"/>
              </w:rPr>
              <w:t>以思</w:t>
            </w:r>
            <w:r>
              <w:rPr>
                <w:rFonts w:hint="eastAsia" w:ascii="仿宋" w:hAnsi="仿宋" w:eastAsia="仿宋" w:cs="仿宋"/>
                <w:color w:val="auto"/>
                <w:spacing w:val="10"/>
              </w:rPr>
              <w:t>维、言语、身体三位一体解读为中心</w:t>
            </w:r>
            <w:r>
              <w:rPr>
                <w:rFonts w:hint="eastAsia" w:ascii="仿宋" w:hAnsi="仿宋" w:eastAsia="仿宋" w:cs="仿宋"/>
                <w:color w:val="auto"/>
                <w:spacing w:val="-43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10"/>
              </w:rPr>
              <w:t>”</w:t>
            </w:r>
          </w:p>
          <w:p w14:paraId="7E5EBFE8">
            <w:pPr>
              <w:pStyle w:val="2"/>
              <w:spacing w:before="3" w:line="222" w:lineRule="auto"/>
              <w:ind w:left="269"/>
              <w:outlineLvl w:val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8"/>
              </w:rPr>
              <w:t>《北方论丛》(</w:t>
            </w:r>
            <w:r>
              <w:rPr>
                <w:rFonts w:hint="eastAsia" w:ascii="仿宋" w:hAnsi="仿宋" w:eastAsia="仿宋" w:cs="仿宋"/>
                <w:color w:val="auto"/>
              </w:rPr>
              <w:t>CSSCI</w:t>
            </w:r>
            <w:r>
              <w:rPr>
                <w:rFonts w:hint="eastAsia" w:ascii="仿宋" w:hAnsi="仿宋" w:eastAsia="仿宋" w:cs="仿宋"/>
                <w:color w:val="auto"/>
                <w:spacing w:val="26"/>
                <w:w w:val="101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8"/>
              </w:rPr>
              <w:t>来源期刊扩展版)</w:t>
            </w:r>
            <w:r>
              <w:rPr>
                <w:rFonts w:hint="eastAsia" w:ascii="仿宋" w:hAnsi="仿宋" w:eastAsia="仿宋" w:cs="仿宋"/>
                <w:color w:val="auto"/>
                <w:spacing w:val="32"/>
                <w:w w:val="101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8"/>
              </w:rPr>
              <w:t>2015.5</w:t>
            </w:r>
          </w:p>
          <w:p w14:paraId="254442B8">
            <w:pPr>
              <w:pStyle w:val="2"/>
              <w:numPr>
                <w:ilvl w:val="0"/>
                <w:numId w:val="1"/>
              </w:numPr>
              <w:spacing w:before="23" w:line="184" w:lineRule="auto"/>
              <w:ind w:left="44"/>
              <w:rPr>
                <w:rFonts w:hint="eastAsia" w:ascii="仿宋" w:hAnsi="仿宋" w:eastAsia="仿宋" w:cs="仿宋"/>
                <w:color w:val="auto"/>
                <w:spacing w:val="27"/>
              </w:rPr>
            </w:pPr>
            <w:r>
              <w:rPr>
                <w:rFonts w:hint="eastAsia" w:ascii="仿宋" w:hAnsi="仿宋" w:eastAsia="仿宋" w:cs="仿宋"/>
                <w:color w:val="auto"/>
                <w:spacing w:val="10"/>
              </w:rPr>
              <w:t>“试论</w:t>
            </w:r>
            <w:r>
              <w:rPr>
                <w:rFonts w:hint="eastAsia" w:ascii="仿宋" w:hAnsi="仿宋" w:eastAsia="仿宋" w:cs="仿宋"/>
                <w:color w:val="auto"/>
              </w:rPr>
              <w:t>ESP</w:t>
            </w:r>
            <w:r>
              <w:rPr>
                <w:rFonts w:hint="eastAsia" w:ascii="仿宋" w:hAnsi="仿宋" w:eastAsia="仿宋" w:cs="仿宋"/>
                <w:color w:val="auto"/>
                <w:spacing w:val="10"/>
              </w:rPr>
              <w:t>理论对大学英语教师职业规划的影响-从</w:t>
            </w:r>
            <w:r>
              <w:rPr>
                <w:rFonts w:hint="eastAsia" w:ascii="仿宋" w:hAnsi="仿宋" w:eastAsia="仿宋" w:cs="仿宋"/>
                <w:color w:val="auto"/>
              </w:rPr>
              <w:t>EGP</w:t>
            </w:r>
            <w:r>
              <w:rPr>
                <w:rFonts w:hint="eastAsia" w:ascii="仿宋" w:hAnsi="仿宋" w:eastAsia="仿宋" w:cs="仿宋"/>
                <w:color w:val="auto"/>
                <w:spacing w:val="10"/>
              </w:rPr>
              <w:t>教师到</w:t>
            </w:r>
            <w:r>
              <w:rPr>
                <w:rFonts w:hint="eastAsia" w:ascii="仿宋" w:hAnsi="仿宋" w:eastAsia="仿宋" w:cs="仿宋"/>
                <w:color w:val="auto"/>
              </w:rPr>
              <w:t>ESP</w:t>
            </w:r>
            <w:r>
              <w:rPr>
                <w:rFonts w:hint="eastAsia" w:ascii="仿宋" w:hAnsi="仿宋" w:eastAsia="仿宋" w:cs="仿宋"/>
                <w:color w:val="auto"/>
                <w:spacing w:val="10"/>
              </w:rPr>
              <w:t>教师的蜕变</w:t>
            </w:r>
            <w:r>
              <w:rPr>
                <w:rFonts w:hint="eastAsia" w:ascii="仿宋" w:hAnsi="仿宋" w:eastAsia="仿宋" w:cs="仿宋"/>
                <w:color w:val="auto"/>
                <w:spacing w:val="-43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10"/>
              </w:rPr>
              <w:t>”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《黑龙江高教研究》</w:t>
            </w:r>
            <w:r>
              <w:rPr>
                <w:rFonts w:hint="eastAsia" w:ascii="仿宋" w:hAnsi="仿宋" w:eastAsia="仿宋" w:cs="仿宋"/>
                <w:color w:val="auto"/>
                <w:spacing w:val="27"/>
              </w:rPr>
              <w:t xml:space="preserve"> </w:t>
            </w:r>
          </w:p>
          <w:p w14:paraId="12CC812C">
            <w:pPr>
              <w:pStyle w:val="2"/>
              <w:numPr>
                <w:numId w:val="0"/>
              </w:numPr>
              <w:spacing w:before="23" w:line="184" w:lineRule="auto"/>
              <w:ind w:firstLine="468" w:firstLineChars="20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</w:rPr>
              <w:t>(北大核心期刊)</w:t>
            </w:r>
            <w:r>
              <w:rPr>
                <w:rFonts w:hint="eastAsia" w:ascii="仿宋" w:hAnsi="仿宋" w:eastAsia="仿宋" w:cs="仿宋"/>
                <w:color w:val="auto"/>
                <w:spacing w:val="33"/>
                <w:w w:val="101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20</w:t>
            </w:r>
            <w:r>
              <w:rPr>
                <w:rFonts w:hint="eastAsia" w:ascii="仿宋" w:hAnsi="仿宋" w:eastAsia="仿宋" w:cs="仿宋"/>
                <w:color w:val="auto"/>
                <w:spacing w:val="6"/>
              </w:rPr>
              <w:t>13.4</w:t>
            </w:r>
          </w:p>
          <w:p w14:paraId="21860DBA">
            <w:pPr>
              <w:pStyle w:val="2"/>
              <w:numPr>
                <w:ilvl w:val="0"/>
                <w:numId w:val="1"/>
              </w:numPr>
              <w:spacing w:before="25" w:line="184" w:lineRule="auto"/>
              <w:ind w:left="44" w:leftChars="0" w:firstLine="0" w:firstLineChars="0"/>
              <w:rPr>
                <w:rFonts w:hint="eastAsia" w:ascii="仿宋" w:hAnsi="仿宋" w:eastAsia="仿宋" w:cs="仿宋"/>
                <w:color w:val="auto"/>
                <w:spacing w:val="6"/>
              </w:rPr>
            </w:pPr>
            <w:r>
              <w:rPr>
                <w:rFonts w:hint="eastAsia" w:ascii="仿宋" w:hAnsi="仿宋" w:eastAsia="仿宋" w:cs="仿宋"/>
                <w:color w:val="auto"/>
                <w:spacing w:val="13"/>
              </w:rPr>
              <w:t>“专门用途英语教学多模态框架建构与</w:t>
            </w:r>
            <w:r>
              <w:rPr>
                <w:rFonts w:hint="eastAsia" w:ascii="仿宋" w:hAnsi="仿宋" w:eastAsia="仿宋" w:cs="仿宋"/>
                <w:color w:val="auto"/>
                <w:spacing w:val="12"/>
              </w:rPr>
              <w:t>实证研究</w:t>
            </w:r>
            <w:r>
              <w:rPr>
                <w:rFonts w:hint="eastAsia" w:ascii="仿宋" w:hAnsi="仿宋" w:eastAsia="仿宋" w:cs="仿宋"/>
                <w:color w:val="auto"/>
                <w:spacing w:val="-45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12"/>
              </w:rPr>
              <w:t>”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《黑龙江高教研究》</w:t>
            </w:r>
            <w:r>
              <w:rPr>
                <w:rFonts w:hint="eastAsia" w:ascii="仿宋" w:hAnsi="仿宋" w:eastAsia="仿宋" w:cs="仿宋"/>
                <w:color w:val="auto"/>
                <w:spacing w:val="27"/>
                <w:w w:val="101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(北大核心期刊)</w:t>
            </w:r>
            <w:r>
              <w:rPr>
                <w:rFonts w:hint="eastAsia" w:ascii="仿宋" w:hAnsi="仿宋" w:eastAsia="仿宋" w:cs="仿宋"/>
                <w:color w:val="auto"/>
                <w:spacing w:val="32"/>
                <w:w w:val="101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2015</w:t>
            </w:r>
            <w:r>
              <w:rPr>
                <w:rFonts w:hint="eastAsia" w:ascii="仿宋" w:hAnsi="仿宋" w:eastAsia="仿宋" w:cs="仿宋"/>
                <w:color w:val="auto"/>
                <w:spacing w:val="6"/>
              </w:rPr>
              <w:t>.5</w:t>
            </w:r>
          </w:p>
          <w:p w14:paraId="7E73C6A0">
            <w:pPr>
              <w:pStyle w:val="2"/>
              <w:numPr>
                <w:numId w:val="0"/>
              </w:numPr>
              <w:spacing w:before="25" w:line="184" w:lineRule="auto"/>
              <w:ind w:left="44" w:leftChars="0"/>
              <w:rPr>
                <w:rFonts w:hint="eastAsia" w:ascii="仿宋" w:hAnsi="仿宋" w:eastAsia="仿宋" w:cs="仿宋"/>
                <w:color w:val="auto"/>
                <w:spacing w:val="6"/>
              </w:rPr>
            </w:pPr>
            <w:bookmarkStart w:id="0" w:name="_GoBack"/>
            <w:bookmarkEnd w:id="0"/>
          </w:p>
          <w:p w14:paraId="0B45E98B">
            <w:pPr>
              <w:pStyle w:val="2"/>
              <w:spacing w:line="222" w:lineRule="auto"/>
              <w:outlineLvl w:val="0"/>
              <w:rPr>
                <w:rFonts w:hint="eastAsia" w:ascii="仿宋" w:hAnsi="仿宋" w:eastAsia="仿宋" w:cs="仿宋"/>
                <w:color w:val="auto"/>
                <w:spacing w:val="6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11"/>
                <w:lang w:val="en-US" w:eastAsia="zh-CN"/>
              </w:rPr>
              <w:t>主持项目</w:t>
            </w:r>
          </w:p>
          <w:p w14:paraId="666BDD2F">
            <w:pPr>
              <w:pStyle w:val="2"/>
              <w:numPr>
                <w:numId w:val="0"/>
              </w:numPr>
              <w:spacing w:before="95" w:line="197" w:lineRule="auto"/>
              <w:ind w:left="55" w:leftChars="0" w:right="796" w:rightChars="0"/>
              <w:rPr>
                <w:rFonts w:hint="eastAsia" w:ascii="仿宋" w:hAnsi="仿宋" w:eastAsia="仿宋" w:cs="仿宋"/>
                <w:color w:val="auto"/>
                <w:spacing w:val="7"/>
              </w:rPr>
            </w:pPr>
            <w:r>
              <w:rPr>
                <w:rFonts w:hint="eastAsia" w:ascii="仿宋" w:hAnsi="仿宋" w:eastAsia="仿宋" w:cs="仿宋"/>
                <w:color w:val="auto"/>
                <w:spacing w:val="10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spacing w:val="10"/>
              </w:rPr>
              <w:t>“新文科理念在‘双核外语人才</w:t>
            </w:r>
            <w:r>
              <w:rPr>
                <w:rFonts w:hint="eastAsia" w:ascii="仿宋" w:hAnsi="仿宋" w:eastAsia="仿宋" w:cs="仿宋"/>
                <w:color w:val="auto"/>
                <w:spacing w:val="-43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10"/>
              </w:rPr>
              <w:t>’培养中的实践与应用</w:t>
            </w:r>
            <w:r>
              <w:rPr>
                <w:rFonts w:hint="eastAsia" w:ascii="仿宋" w:hAnsi="仿宋" w:eastAsia="仿宋" w:cs="仿宋"/>
                <w:color w:val="auto"/>
                <w:spacing w:val="-43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10"/>
              </w:rPr>
              <w:t>”</w:t>
            </w:r>
            <w:r>
              <w:rPr>
                <w:rFonts w:hint="eastAsia" w:ascii="仿宋" w:hAnsi="仿宋" w:eastAsia="仿宋" w:cs="仿宋"/>
                <w:color w:val="auto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2021年度</w:t>
            </w:r>
            <w:r>
              <w:rPr>
                <w:rFonts w:hint="eastAsia" w:ascii="仿宋" w:hAnsi="仿宋" w:eastAsia="仿宋" w:cs="仿宋"/>
                <w:color w:val="auto"/>
                <w:spacing w:val="30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辽宁省教育科学“十四五</w:t>
            </w:r>
            <w:r>
              <w:rPr>
                <w:rFonts w:hint="eastAsia" w:ascii="仿宋" w:hAnsi="仿宋" w:eastAsia="仿宋" w:cs="仿宋"/>
                <w:color w:val="auto"/>
                <w:spacing w:val="-45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7"/>
              </w:rPr>
              <w:t>”</w:t>
            </w:r>
          </w:p>
          <w:p w14:paraId="229616BD">
            <w:pPr>
              <w:pStyle w:val="2"/>
              <w:numPr>
                <w:numId w:val="0"/>
              </w:numPr>
              <w:spacing w:before="95" w:line="197" w:lineRule="auto"/>
              <w:ind w:left="55" w:leftChars="0" w:right="796" w:rightChars="0" w:firstLine="468" w:firstLineChars="20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</w:rPr>
              <w:t>规划课题</w:t>
            </w:r>
          </w:p>
          <w:p w14:paraId="2E58AD7E">
            <w:pPr>
              <w:pStyle w:val="2"/>
              <w:spacing w:before="44" w:line="198" w:lineRule="auto"/>
              <w:ind w:left="514" w:right="753" w:hanging="470"/>
              <w:rPr>
                <w:rFonts w:hint="eastAsia" w:ascii="仿宋" w:hAnsi="仿宋" w:eastAsia="仿宋" w:cs="仿宋"/>
                <w:color w:val="auto"/>
                <w:spacing w:val="-43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</w:rPr>
              <w:t>2.“文化外译背景下的汉英思维方式冲突及对策研究—</w:t>
            </w:r>
            <w:r>
              <w:rPr>
                <w:rFonts w:hint="eastAsia" w:ascii="仿宋" w:hAnsi="仿宋" w:eastAsia="仿宋" w:cs="仿宋"/>
                <w:color w:val="auto"/>
                <w:spacing w:val="28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11"/>
              </w:rPr>
              <w:t>以英美媒体对中国核心价值观评述为例</w:t>
            </w:r>
            <w:r>
              <w:rPr>
                <w:rFonts w:hint="eastAsia" w:ascii="仿宋" w:hAnsi="仿宋" w:eastAsia="仿宋" w:cs="仿宋"/>
                <w:color w:val="auto"/>
                <w:spacing w:val="-43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-43"/>
                <w:lang w:eastAsia="zh-CN"/>
              </w:rPr>
              <w:t>”</w:t>
            </w:r>
          </w:p>
          <w:p w14:paraId="53A96DC1">
            <w:pPr>
              <w:pStyle w:val="2"/>
              <w:spacing w:before="44" w:line="198" w:lineRule="auto"/>
              <w:ind w:right="753" w:firstLine="708" w:firstLineChars="30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8"/>
              </w:rPr>
              <w:t>2019年度辽宁省社会科学基金规划一般项目</w:t>
            </w:r>
          </w:p>
          <w:p w14:paraId="56D6D3CB">
            <w:pPr>
              <w:pStyle w:val="2"/>
              <w:spacing w:before="42" w:line="198" w:lineRule="auto"/>
              <w:ind w:left="515" w:right="938" w:hanging="468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9"/>
              </w:rPr>
              <w:t>3. “专门用途英语在外语院校大学英语分级教学中的理论与实践探索—一项关于跨文化交际复语人才培养模式的建构研究</w:t>
            </w:r>
            <w:r>
              <w:rPr>
                <w:rFonts w:hint="eastAsia" w:ascii="仿宋" w:hAnsi="仿宋" w:eastAsia="仿宋" w:cs="仿宋"/>
                <w:color w:val="auto"/>
                <w:spacing w:val="-40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9"/>
              </w:rPr>
              <w:t>”2016年度辽宁省普通高等教育本科教学改革研究一般项目</w:t>
            </w:r>
          </w:p>
          <w:p w14:paraId="35368970">
            <w:pPr>
              <w:pStyle w:val="2"/>
              <w:spacing w:before="42" w:line="198" w:lineRule="auto"/>
              <w:ind w:left="524" w:right="996" w:rightChars="0" w:hanging="491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13"/>
              </w:rPr>
              <w:t>4.“依托网络资源优势构筑大学英语自</w:t>
            </w:r>
            <w:r>
              <w:rPr>
                <w:rFonts w:hint="eastAsia" w:ascii="仿宋" w:hAnsi="仿宋" w:eastAsia="仿宋" w:cs="仿宋"/>
                <w:color w:val="auto"/>
                <w:spacing w:val="12"/>
              </w:rPr>
              <w:t>主学习的新模式</w:t>
            </w:r>
            <w:r>
              <w:rPr>
                <w:rFonts w:hint="eastAsia" w:ascii="仿宋" w:hAnsi="仿宋" w:eastAsia="仿宋" w:cs="仿宋"/>
                <w:color w:val="auto"/>
                <w:spacing w:val="-43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12"/>
              </w:rPr>
              <w:t>”</w:t>
            </w:r>
            <w:r>
              <w:rPr>
                <w:rFonts w:hint="eastAsia" w:ascii="仿宋" w:hAnsi="仿宋" w:eastAsia="仿宋" w:cs="仿宋"/>
                <w:color w:val="auto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8"/>
              </w:rPr>
              <w:t>2016年度辽宁省高等教育教学改革项目</w:t>
            </w:r>
          </w:p>
          <w:p w14:paraId="0EA85D37">
            <w:pPr>
              <w:pStyle w:val="2"/>
              <w:spacing w:before="42" w:line="184" w:lineRule="auto"/>
              <w:ind w:left="5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</w:rPr>
              <w:t>5.“</w:t>
            </w:r>
            <w:r>
              <w:rPr>
                <w:rFonts w:hint="eastAsia" w:ascii="仿宋" w:hAnsi="仿宋" w:eastAsia="仿宋" w:cs="仿宋"/>
                <w:color w:val="auto"/>
                <w:spacing w:val="-28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11"/>
              </w:rPr>
              <w:t>当代汉英仿词情感概念隐喻的对比研究</w:t>
            </w:r>
            <w:r>
              <w:rPr>
                <w:rFonts w:hint="eastAsia" w:ascii="仿宋" w:hAnsi="仿宋" w:eastAsia="仿宋" w:cs="仿宋"/>
                <w:color w:val="auto"/>
                <w:spacing w:val="-43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pacing w:val="11"/>
              </w:rPr>
              <w:t>”</w:t>
            </w:r>
            <w:r>
              <w:rPr>
                <w:rFonts w:hint="eastAsia" w:ascii="仿宋" w:hAnsi="仿宋" w:eastAsia="仿宋" w:cs="仿宋"/>
                <w:color w:val="auto"/>
                <w:spacing w:val="9"/>
              </w:rPr>
              <w:t>2013年度辽宁省社会科学基金规划一般</w:t>
            </w:r>
            <w:r>
              <w:rPr>
                <w:rFonts w:hint="eastAsia" w:ascii="仿宋" w:hAnsi="仿宋" w:eastAsia="仿宋" w:cs="仿宋"/>
                <w:color w:val="auto"/>
                <w:spacing w:val="8"/>
              </w:rPr>
              <w:t>项目</w:t>
            </w:r>
          </w:p>
          <w:p w14:paraId="644FFF5C">
            <w:pPr>
              <w:widowControl w:val="0"/>
              <w:autoSpaceDE w:val="0"/>
              <w:autoSpaceDN w:val="0"/>
              <w:spacing w:before="101" w:line="230" w:lineRule="exact"/>
              <w:rPr>
                <w:rFonts w:hAnsi="Calibri"/>
                <w:color w:val="000000"/>
                <w:sz w:val="22"/>
                <w:szCs w:val="22"/>
                <w:lang w:val="en-US" w:eastAsia="en-US" w:bidi="ar-SA"/>
              </w:rPr>
            </w:pPr>
          </w:p>
          <w:p w14:paraId="65185A33">
            <w:pPr>
              <w:ind w:firstLine="315" w:firstLineChars="150"/>
              <w:rPr>
                <w:rFonts w:hint="eastAsia" w:ascii="仿宋_GB2312" w:eastAsia="仿宋_GB2312"/>
              </w:rPr>
            </w:pPr>
          </w:p>
        </w:tc>
      </w:tr>
    </w:tbl>
    <w:p w14:paraId="10DDC9CF">
      <w:pPr>
        <w:rPr>
          <w:rFonts w:hint="eastAsia" w:ascii="黑体" w:eastAsia="黑体"/>
          <w:sz w:val="24"/>
        </w:rPr>
      </w:pPr>
    </w:p>
    <w:p w14:paraId="1EA83AE5">
      <w:pPr>
        <w:rPr>
          <w:rFonts w:hint="eastAsia" w:ascii="黑体" w:eastAsia="黑体"/>
          <w:sz w:val="24"/>
        </w:rPr>
      </w:pPr>
    </w:p>
    <w:p w14:paraId="64BCC8D8">
      <w:pPr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说明：专业及方向请务必按此填写：</w:t>
      </w:r>
    </w:p>
    <w:p w14:paraId="53E381FA"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一、英语语言文学：A英语语言学  B英美文学  C  翻译学  D多元文化研究</w:t>
      </w:r>
    </w:p>
    <w:p w14:paraId="3D340DC1"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二、外国语言学及应用语言学（英语）：A 语言教学  B 第二语言习得  C 翻译理论与实践  D 应用英语</w:t>
      </w:r>
    </w:p>
    <w:p w14:paraId="4671215E"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三、课程与教学论（英语）：A  外语课程与设计</w:t>
      </w:r>
    </w:p>
    <w:p w14:paraId="0C2A1983"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四、日语语言文学：A日本语言       B日本文学       C  日本社会文化</w:t>
      </w:r>
    </w:p>
    <w:p w14:paraId="2C593544"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五、外国语言学与应用语言学（日语）：A ：日本社会语言学</w:t>
      </w:r>
    </w:p>
    <w:p w14:paraId="6C70731C"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六、课程与教学论（日语）： A  大学日语教学</w:t>
      </w:r>
    </w:p>
    <w:p w14:paraId="216B9808"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七、俄语语言文学：A俄语文学 B俄语应用语言学 C俄语修辞学 D俄语与俄语教学法E: 俄语翻译</w:t>
      </w:r>
    </w:p>
    <w:p w14:paraId="594FB5FE">
      <w:pPr>
        <w:ind w:firstLine="600" w:firstLineChars="25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八、学科教学（英语）</w:t>
      </w:r>
    </w:p>
    <w:p w14:paraId="46D29D27">
      <w:pPr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 xml:space="preserve">     九、翻译硕士：A英语口译 B英语笔译C日语口译D日语笔译E俄语口译F俄语笔译</w:t>
      </w:r>
    </w:p>
    <w:p w14:paraId="1CBA5010"/>
    <w:sectPr>
      <w:headerReference r:id="rId3" w:type="default"/>
      <w:footerReference r:id="rId4" w:type="even"/>
      <w:pgSz w:w="16840" w:h="11907" w:orient="landscape"/>
      <w:pgMar w:top="1077" w:right="1418" w:bottom="1077" w:left="1418" w:header="851" w:footer="992" w:gutter="0"/>
      <w:cols w:space="425" w:num="1"/>
      <w:docGrid w:linePitch="38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DFJCA+MicrosoftYaHei">
    <w:altName w:val="Poor Richard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BRAGPW+MicrosoftYaHei">
    <w:altName w:val="Poor Richard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Poor Richard">
    <w:panose1 w:val="02080502050505020702"/>
    <w:charset w:val="00"/>
    <w:family w:val="auto"/>
    <w:pitch w:val="default"/>
    <w:sig w:usb0="00000003" w:usb1="00000000" w:usb2="00000000" w:usb3="00000000" w:csb0="20000001" w:csb1="00000000"/>
  </w:font>
  <w:font w:name="Lucida Calligraphy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6E3FE7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4276B6A0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03DCA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1A297E"/>
    <w:multiLevelType w:val="singleLevel"/>
    <w:tmpl w:val="3B1A297E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mNGZlZTRmZDk0OTcyNzhkYjAwZjQ0ZWQzNWQ4ZGMifQ=="/>
  </w:docVars>
  <w:rsids>
    <w:rsidRoot w:val="11ED53C0"/>
    <w:rsid w:val="11ED53C0"/>
    <w:rsid w:val="21F6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2024-09-18T07:30:00Z</dcterms:created>
  <dc:creator>Cindy</dc:creator>
  <cp:lastModifiedBy>Cindy</cp:lastModifiedBy>
  <dcterms:modified xsi:type="dcterms:W3CDTF">2024-09-18T08:12:22Z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EF4A4FCDA4CC458887EE545E5D28E175_11</vt:lpwstr>
  </property>
</Properties>
</file>